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Sender’s name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Sender’s address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Sender email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Sender phone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whom it may concern: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am writing in support of (Applicant name)’s application for the Walkley Grants for Freelance Journalism on Regional Australia/Judith Neilson Institute Freelance Grant for Asian Journalism.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(Applicant name) has pitched me a project/story about (brief story description). I/my editorial team would be pleased to work with (applicant) towards publishing this story in (masthead) within the timeframe (when it would run).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haven’t commissioned a story like this from our existing writers/freelancers because (explanation).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(Name)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(role and masthead)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